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CDC33" w:rsidR="0061148E" w:rsidRPr="008F69F5" w:rsidRDefault="00BE4F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E1FEB" w:rsidR="0061148E" w:rsidRPr="008F69F5" w:rsidRDefault="00BE4F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91CD41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CE7E2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3D9AB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6CD430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6B3A51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E7C401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52CA5" w:rsidR="00B87ED3" w:rsidRPr="008F69F5" w:rsidRDefault="00BE4F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B4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8D49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AF8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C84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8DB89A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0A8177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314B5E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02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25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B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04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F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50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C50C3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263FC7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1AEEAC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B25DB6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9071D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87491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8A9C56" w:rsidR="00B87ED3" w:rsidRPr="008F69F5" w:rsidRDefault="00BE4F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3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9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3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2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C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D6AA1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509A76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34C2B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8069FC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AA7CF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E545D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0B807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B377" w:rsidR="00B87ED3" w:rsidRPr="00944D28" w:rsidRDefault="00BE4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D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4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0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CA7AE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10719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07B50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F1C5DF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A5041E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09E66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2C1D52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78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0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B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9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D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807EF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BF2EA8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DAF1AD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9B65E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36B39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EBE9B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ACDBB" w:rsidR="00B87ED3" w:rsidRPr="008F69F5" w:rsidRDefault="00BE4F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5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D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5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5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3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3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F0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2022-10-28T13:42:00.0000000Z</dcterms:modified>
</coreProperties>
</file>